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48421" w14:textId="2DA737E8" w:rsidR="008652E9" w:rsidRPr="00067A98" w:rsidRDefault="008652E9" w:rsidP="008652E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</w:t>
      </w:r>
      <w:r w:rsidR="005333FA">
        <w:rPr>
          <w:rFonts w:ascii="Arial" w:hAnsi="Arial"/>
          <w:b/>
          <w:noProof/>
          <w:sz w:val="24"/>
        </w:rPr>
        <w:t>3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450B15" w:rsidRPr="00450B15">
        <w:rPr>
          <w:rFonts w:ascii="Arial" w:hAnsi="Arial"/>
          <w:b/>
          <w:i/>
          <w:noProof/>
          <w:sz w:val="28"/>
        </w:rPr>
        <w:t>R4-2001905</w:t>
      </w:r>
      <w:bookmarkStart w:id="0" w:name="_GoBack"/>
      <w:bookmarkEnd w:id="0"/>
    </w:p>
    <w:p w14:paraId="5C2B74C7" w14:textId="6C400977" w:rsidR="00B70FF7" w:rsidRDefault="005333FA" w:rsidP="008652E9">
      <w:pPr>
        <w:pStyle w:val="BodyText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Reno, NV, USA</w:t>
      </w:r>
      <w:r w:rsidR="008652E9" w:rsidRPr="00F644CF">
        <w:rPr>
          <w:rFonts w:ascii="Arial" w:hAnsi="Arial"/>
          <w:b/>
          <w:lang w:eastAsia="zh-CN"/>
        </w:rPr>
        <w:t xml:space="preserve">, </w:t>
      </w:r>
      <w:r w:rsidR="008652E9">
        <w:rPr>
          <w:rFonts w:ascii="Arial" w:hAnsi="Arial"/>
          <w:b/>
          <w:lang w:eastAsia="zh-CN"/>
        </w:rPr>
        <w:t>1</w:t>
      </w:r>
      <w:r w:rsidR="008911D0">
        <w:rPr>
          <w:rFonts w:ascii="Arial" w:hAnsi="Arial"/>
          <w:b/>
          <w:lang w:eastAsia="zh-CN"/>
        </w:rPr>
        <w:t>8</w:t>
      </w:r>
      <w:r w:rsidR="008652E9" w:rsidRPr="0022145D">
        <w:rPr>
          <w:rFonts w:ascii="Arial" w:hAnsi="Arial"/>
          <w:b/>
          <w:vertAlign w:val="superscript"/>
          <w:lang w:eastAsia="zh-CN"/>
        </w:rPr>
        <w:t>h</w:t>
      </w:r>
      <w:r w:rsidR="008652E9">
        <w:rPr>
          <w:rFonts w:ascii="Arial" w:hAnsi="Arial"/>
          <w:b/>
          <w:lang w:eastAsia="zh-CN"/>
        </w:rPr>
        <w:t>–</w:t>
      </w:r>
      <w:r w:rsidR="008652E9" w:rsidRPr="00F644CF">
        <w:rPr>
          <w:rFonts w:ascii="Arial" w:hAnsi="Arial" w:hint="eastAsia"/>
          <w:b/>
          <w:lang w:eastAsia="zh-CN"/>
        </w:rPr>
        <w:t xml:space="preserve"> </w:t>
      </w:r>
      <w:r w:rsidR="008911D0">
        <w:rPr>
          <w:rFonts w:ascii="Arial" w:hAnsi="Arial"/>
          <w:b/>
          <w:lang w:eastAsia="zh-CN"/>
        </w:rPr>
        <w:t>22</w:t>
      </w:r>
      <w:r w:rsidR="008652E9">
        <w:rPr>
          <w:rFonts w:ascii="Arial" w:hAnsi="Arial"/>
          <w:b/>
          <w:vertAlign w:val="superscript"/>
          <w:lang w:eastAsia="zh-CN"/>
        </w:rPr>
        <w:t>th</w:t>
      </w:r>
      <w:r w:rsidR="008652E9">
        <w:rPr>
          <w:rFonts w:ascii="Arial" w:hAnsi="Arial"/>
          <w:b/>
          <w:lang w:eastAsia="zh-CN"/>
        </w:rPr>
        <w:t xml:space="preserve"> </w:t>
      </w:r>
      <w:proofErr w:type="gramStart"/>
      <w:r w:rsidR="008911D0">
        <w:rPr>
          <w:rFonts w:ascii="Arial" w:hAnsi="Arial"/>
          <w:b/>
          <w:lang w:eastAsia="zh-CN"/>
        </w:rPr>
        <w:t>November</w:t>
      </w:r>
      <w:r w:rsidR="008652E9" w:rsidRPr="00F644CF">
        <w:rPr>
          <w:rFonts w:ascii="Arial" w:hAnsi="Arial"/>
          <w:b/>
          <w:lang w:eastAsia="zh-CN"/>
        </w:rPr>
        <w:t>,</w:t>
      </w:r>
      <w:proofErr w:type="gramEnd"/>
      <w:r w:rsidR="008652E9" w:rsidRPr="00F644CF">
        <w:rPr>
          <w:rFonts w:ascii="Arial" w:hAnsi="Arial"/>
          <w:b/>
          <w:lang w:eastAsia="zh-CN"/>
        </w:rPr>
        <w:t xml:space="preserve"> 201</w:t>
      </w:r>
      <w:r w:rsidR="008652E9">
        <w:rPr>
          <w:rFonts w:ascii="Arial" w:hAnsi="Arial"/>
          <w:b/>
          <w:lang w:eastAsia="zh-CN"/>
        </w:rPr>
        <w:t>9</w:t>
      </w:r>
    </w:p>
    <w:p w14:paraId="1F26E5AE" w14:textId="77777777" w:rsidR="008652E9" w:rsidRPr="00FB378F" w:rsidRDefault="008652E9" w:rsidP="008652E9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77777777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192F05" w:rsidRPr="00192F05">
        <w:t>Proposal for reduction of test configurations</w:t>
      </w:r>
    </w:p>
    <w:p w14:paraId="7E9B3BA8" w14:textId="39CF34FD" w:rsidR="00664D98" w:rsidRPr="005E3110" w:rsidRDefault="00664D98" w:rsidP="00192F05">
      <w:pPr>
        <w:pStyle w:val="BodyText"/>
        <w:spacing w:after="120"/>
        <w:ind w:left="720" w:hanging="720"/>
        <w:rPr>
          <w:lang w:val="en-GB"/>
        </w:rPr>
      </w:pPr>
      <w:r w:rsidRPr="005E3110">
        <w:rPr>
          <w:b/>
          <w:lang w:val="en-GB"/>
        </w:rPr>
        <w:t>Agenda item:</w:t>
      </w:r>
      <w:r w:rsidRPr="005E3110">
        <w:rPr>
          <w:b/>
          <w:lang w:val="en-GB"/>
        </w:rPr>
        <w:tab/>
      </w:r>
      <w:r w:rsidRPr="005E3110">
        <w:rPr>
          <w:b/>
          <w:lang w:val="en-GB"/>
        </w:rPr>
        <w:tab/>
      </w:r>
      <w:r w:rsidR="00561768">
        <w:rPr>
          <w:lang w:val="en-GB"/>
        </w:rPr>
        <w:t>6</w:t>
      </w:r>
      <w:r w:rsidR="00192F05">
        <w:rPr>
          <w:lang w:val="en-GB"/>
        </w:rPr>
        <w:t>.9.2.1</w:t>
      </w:r>
    </w:p>
    <w:p w14:paraId="244C963E" w14:textId="6C99C09E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6C7E70">
        <w:t>Discussion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08D103FA" w14:textId="251ACE79" w:rsidR="00561768" w:rsidRDefault="00561768" w:rsidP="000F3BF6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This is a continuation of the discussion presented in </w:t>
      </w:r>
      <w:r w:rsidRPr="00561768">
        <w:rPr>
          <w:color w:val="000000" w:themeColor="text1"/>
          <w:sz w:val="22"/>
          <w:szCs w:val="22"/>
        </w:rPr>
        <w:t>R4-1915266</w:t>
      </w:r>
      <w:r>
        <w:rPr>
          <w:color w:val="000000" w:themeColor="text1"/>
          <w:sz w:val="22"/>
          <w:szCs w:val="22"/>
        </w:rPr>
        <w:t>.</w:t>
      </w:r>
    </w:p>
    <w:p w14:paraId="6A736EF5" w14:textId="57F70A1E" w:rsidR="00F573F5" w:rsidRDefault="0021329E" w:rsidP="00F573F5">
      <w:pPr>
        <w:spacing w:line="276" w:lineRule="auto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Current </w:t>
      </w:r>
      <w:r w:rsidR="00BF2396">
        <w:rPr>
          <w:color w:val="000000" w:themeColor="text1"/>
          <w:sz w:val="22"/>
          <w:szCs w:val="22"/>
        </w:rPr>
        <w:t>t</w:t>
      </w:r>
      <w:r>
        <w:rPr>
          <w:color w:val="000000" w:themeColor="text1"/>
          <w:sz w:val="22"/>
          <w:szCs w:val="22"/>
        </w:rPr>
        <w:t>esting of</w:t>
      </w:r>
      <w:r w:rsidR="0021771E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EMC </w:t>
      </w:r>
      <w:r w:rsidR="00B62D5E">
        <w:rPr>
          <w:color w:val="000000" w:themeColor="text1"/>
          <w:sz w:val="22"/>
          <w:szCs w:val="22"/>
        </w:rPr>
        <w:t>requirements as specifi</w:t>
      </w:r>
      <w:r w:rsidR="00F43A9F">
        <w:rPr>
          <w:color w:val="000000" w:themeColor="text1"/>
          <w:sz w:val="22"/>
          <w:szCs w:val="22"/>
        </w:rPr>
        <w:t xml:space="preserve">ed in TS 37.113 (MSR BS) and TS 37.114 (AAS BS) </w:t>
      </w:r>
      <w:r w:rsidR="00BF2396">
        <w:rPr>
          <w:color w:val="000000" w:themeColor="text1"/>
          <w:sz w:val="22"/>
          <w:szCs w:val="22"/>
        </w:rPr>
        <w:t xml:space="preserve">is increasingly complex and considers </w:t>
      </w:r>
      <w:r w:rsidR="00C7779F">
        <w:rPr>
          <w:color w:val="000000" w:themeColor="text1"/>
          <w:sz w:val="22"/>
          <w:szCs w:val="22"/>
        </w:rPr>
        <w:t>many</w:t>
      </w:r>
      <w:r w:rsidR="00BF2396">
        <w:rPr>
          <w:color w:val="000000" w:themeColor="text1"/>
          <w:sz w:val="22"/>
          <w:szCs w:val="22"/>
        </w:rPr>
        <w:t xml:space="preserve"> test </w:t>
      </w:r>
      <w:r w:rsidR="001C1461">
        <w:rPr>
          <w:color w:val="000000" w:themeColor="text1"/>
          <w:sz w:val="22"/>
          <w:szCs w:val="22"/>
        </w:rPr>
        <w:t>configurations, due to various possible RAT combinations.</w:t>
      </w:r>
    </w:p>
    <w:p w14:paraId="3B4C12DD" w14:textId="7EF6AF37" w:rsidR="00FE7BA6" w:rsidRPr="00715255" w:rsidRDefault="00FE7BA6" w:rsidP="00F573F5">
      <w:pPr>
        <w:spacing w:line="276" w:lineRule="auto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In this contribution we do not consider the implications for multi-band MSR BS. This is subject to a future discussion.</w:t>
      </w:r>
    </w:p>
    <w:p w14:paraId="47A8774F" w14:textId="2FE9A48B" w:rsidR="002E57B8" w:rsidRDefault="00234CED" w:rsidP="002E57B8">
      <w:pPr>
        <w:pStyle w:val="Heading1"/>
      </w:pPr>
      <w:r>
        <w:t>Discussion</w:t>
      </w:r>
    </w:p>
    <w:p w14:paraId="270EF45D" w14:textId="39F9D58C" w:rsidR="00FF04EA" w:rsidRPr="00234CED" w:rsidRDefault="00234CED" w:rsidP="00FF04EA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 w:rsidRPr="00234CED">
        <w:rPr>
          <w:bCs/>
          <w:iCs/>
          <w:color w:val="000000" w:themeColor="text1"/>
          <w:sz w:val="22"/>
          <w:szCs w:val="22"/>
        </w:rPr>
        <w:t>One important observation is that c</w:t>
      </w:r>
      <w:r w:rsidR="00FF04EA" w:rsidRPr="00234CED">
        <w:rPr>
          <w:bCs/>
          <w:iCs/>
          <w:color w:val="000000" w:themeColor="text1"/>
          <w:sz w:val="22"/>
          <w:szCs w:val="22"/>
        </w:rPr>
        <w:t xml:space="preserve">onducted </w:t>
      </w:r>
      <w:r w:rsidR="00DD67E4" w:rsidRPr="00234CED">
        <w:rPr>
          <w:bCs/>
          <w:iCs/>
          <w:color w:val="000000" w:themeColor="text1"/>
          <w:sz w:val="22"/>
          <w:szCs w:val="22"/>
        </w:rPr>
        <w:t>immunity, ESD, EFT, Voltage dips and surges</w:t>
      </w:r>
      <w:r w:rsidR="00D2330D" w:rsidRPr="00234CED">
        <w:rPr>
          <w:bCs/>
          <w:iCs/>
          <w:color w:val="000000" w:themeColor="text1"/>
          <w:sz w:val="22"/>
          <w:szCs w:val="22"/>
        </w:rPr>
        <w:t xml:space="preserve"> test methods and levels defined</w:t>
      </w:r>
      <w:r w:rsidR="00DD67E4" w:rsidRPr="00234CED">
        <w:rPr>
          <w:bCs/>
          <w:iCs/>
          <w:color w:val="000000" w:themeColor="text1"/>
          <w:sz w:val="22"/>
          <w:szCs w:val="22"/>
        </w:rPr>
        <w:t xml:space="preserve"> </w:t>
      </w:r>
      <w:r w:rsidR="00FF04EA" w:rsidRPr="00234CED">
        <w:rPr>
          <w:bCs/>
          <w:iCs/>
          <w:color w:val="000000" w:themeColor="text1"/>
          <w:sz w:val="22"/>
          <w:szCs w:val="22"/>
        </w:rPr>
        <w:t>by IEC/CISPR are independent of the</w:t>
      </w:r>
      <w:r w:rsidR="00B668B9" w:rsidRPr="00234CED">
        <w:rPr>
          <w:bCs/>
          <w:iCs/>
          <w:color w:val="000000" w:themeColor="text1"/>
          <w:sz w:val="22"/>
          <w:szCs w:val="22"/>
        </w:rPr>
        <w:t xml:space="preserve"> number of supported RATs</w:t>
      </w:r>
      <w:r w:rsidR="0068460A" w:rsidRPr="00234CED">
        <w:rPr>
          <w:bCs/>
          <w:iCs/>
          <w:color w:val="000000" w:themeColor="text1"/>
          <w:sz w:val="22"/>
          <w:szCs w:val="22"/>
        </w:rPr>
        <w:t xml:space="preserve"> in an MSR</w:t>
      </w:r>
      <w:r w:rsidR="00FF04EA" w:rsidRPr="00234CED">
        <w:rPr>
          <w:bCs/>
          <w:iCs/>
          <w:color w:val="000000" w:themeColor="text1"/>
          <w:sz w:val="22"/>
          <w:szCs w:val="22"/>
        </w:rPr>
        <w:t xml:space="preserve"> BS</w:t>
      </w:r>
      <w:r w:rsidR="00B753DD" w:rsidRPr="00234CED">
        <w:rPr>
          <w:bCs/>
          <w:iCs/>
          <w:color w:val="000000" w:themeColor="text1"/>
          <w:sz w:val="22"/>
          <w:szCs w:val="22"/>
        </w:rPr>
        <w:t>.</w:t>
      </w:r>
    </w:p>
    <w:p w14:paraId="29355CA0" w14:textId="2743036F" w:rsidR="0077534C" w:rsidRDefault="00D2330D" w:rsidP="0077534C">
      <w:pPr>
        <w:spacing w:line="276" w:lineRule="auto"/>
        <w:jc w:val="both"/>
        <w:rPr>
          <w:b/>
          <w:i/>
          <w:color w:val="000000" w:themeColor="text1"/>
          <w:sz w:val="22"/>
        </w:rPr>
      </w:pPr>
      <w:r>
        <w:rPr>
          <w:b/>
          <w:i/>
          <w:color w:val="000000" w:themeColor="text1"/>
          <w:sz w:val="22"/>
        </w:rPr>
        <w:t xml:space="preserve">For both </w:t>
      </w:r>
      <w:r w:rsidR="00C779F7">
        <w:rPr>
          <w:b/>
          <w:i/>
          <w:color w:val="000000" w:themeColor="text1"/>
          <w:sz w:val="22"/>
        </w:rPr>
        <w:t>emission and immunity E</w:t>
      </w:r>
      <w:r w:rsidR="0077534C" w:rsidRPr="00DD67E4">
        <w:rPr>
          <w:b/>
          <w:i/>
          <w:color w:val="000000" w:themeColor="text1"/>
          <w:sz w:val="22"/>
        </w:rPr>
        <w:t xml:space="preserve">TSI and 3GPP </w:t>
      </w:r>
      <w:r w:rsidR="00C779F7">
        <w:rPr>
          <w:b/>
          <w:i/>
          <w:color w:val="000000" w:themeColor="text1"/>
          <w:sz w:val="22"/>
        </w:rPr>
        <w:t>rely on</w:t>
      </w:r>
      <w:r w:rsidR="0077534C" w:rsidRPr="00DD67E4">
        <w:rPr>
          <w:b/>
          <w:i/>
          <w:color w:val="000000" w:themeColor="text1"/>
          <w:sz w:val="22"/>
        </w:rPr>
        <w:t xml:space="preserve"> CISPR and IEC standards to define the</w:t>
      </w:r>
      <w:r w:rsidR="00C779F7">
        <w:rPr>
          <w:b/>
          <w:i/>
          <w:color w:val="000000" w:themeColor="text1"/>
          <w:sz w:val="22"/>
        </w:rPr>
        <w:t xml:space="preserve"> test methods and levels in the </w:t>
      </w:r>
      <w:r w:rsidR="0077534C" w:rsidRPr="00DD67E4">
        <w:rPr>
          <w:b/>
          <w:i/>
          <w:color w:val="000000" w:themeColor="text1"/>
          <w:sz w:val="22"/>
        </w:rPr>
        <w:t>TS and harmonized standards.</w:t>
      </w:r>
    </w:p>
    <w:p w14:paraId="4FD9582F" w14:textId="37212F5D" w:rsidR="007D17F0" w:rsidRDefault="007D17F0" w:rsidP="00FD48F2">
      <w:pPr>
        <w:spacing w:line="276" w:lineRule="auto"/>
        <w:jc w:val="both"/>
        <w:rPr>
          <w:color w:val="000000" w:themeColor="text1"/>
          <w:sz w:val="22"/>
          <w:lang w:val="en-US"/>
        </w:rPr>
      </w:pPr>
      <w:r>
        <w:rPr>
          <w:color w:val="000000" w:themeColor="text1"/>
          <w:sz w:val="22"/>
          <w:lang w:val="en-US"/>
        </w:rPr>
        <w:t xml:space="preserve">In the attached </w:t>
      </w:r>
      <w:proofErr w:type="spellStart"/>
      <w:r>
        <w:rPr>
          <w:color w:val="000000" w:themeColor="text1"/>
          <w:sz w:val="22"/>
          <w:lang w:val="en-US"/>
        </w:rPr>
        <w:t>powerpoint</w:t>
      </w:r>
      <w:proofErr w:type="spellEnd"/>
      <w:r>
        <w:rPr>
          <w:color w:val="000000" w:themeColor="text1"/>
          <w:sz w:val="22"/>
          <w:lang w:val="en-US"/>
        </w:rPr>
        <w:t xml:space="preserve"> file we present </w:t>
      </w:r>
      <w:r w:rsidR="00270F88">
        <w:rPr>
          <w:color w:val="000000" w:themeColor="text1"/>
          <w:sz w:val="22"/>
          <w:lang w:val="en-US"/>
        </w:rPr>
        <w:t xml:space="preserve">a possible strategy to reduce the test scope for </w:t>
      </w:r>
      <w:r w:rsidR="0031129F">
        <w:rPr>
          <w:color w:val="000000" w:themeColor="text1"/>
          <w:sz w:val="22"/>
          <w:lang w:val="en-US"/>
        </w:rPr>
        <w:t xml:space="preserve">unwanted </w:t>
      </w:r>
      <w:r w:rsidR="00270F88">
        <w:rPr>
          <w:color w:val="000000" w:themeColor="text1"/>
          <w:sz w:val="22"/>
          <w:lang w:val="en-US"/>
        </w:rPr>
        <w:t>emissions and receiver immunity. The following observations are important to consider:</w:t>
      </w:r>
    </w:p>
    <w:p w14:paraId="361FEFB1" w14:textId="50ACEC0D" w:rsidR="00270F88" w:rsidRPr="00270F88" w:rsidRDefault="00270F88" w:rsidP="00270F8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/>
        <w:ind w:firstLineChars="0"/>
        <w:rPr>
          <w:color w:val="000000" w:themeColor="text1"/>
          <w:sz w:val="22"/>
          <w:szCs w:val="22"/>
        </w:rPr>
      </w:pPr>
      <w:r w:rsidRPr="00270F88">
        <w:rPr>
          <w:color w:val="000000" w:themeColor="text1"/>
          <w:sz w:val="22"/>
          <w:szCs w:val="22"/>
        </w:rPr>
        <w:t>EMC does not depend on # RAT but on clock frequencies, which are associated with communications data rates (both on air interface and optical interface</w:t>
      </w:r>
      <w:r>
        <w:rPr>
          <w:color w:val="000000" w:themeColor="text1"/>
          <w:sz w:val="22"/>
          <w:szCs w:val="22"/>
        </w:rPr>
        <w:t>)</w:t>
      </w:r>
    </w:p>
    <w:p w14:paraId="2B974522" w14:textId="434CF784" w:rsidR="00270F88" w:rsidRDefault="00505F06" w:rsidP="00270F88">
      <w:pPr>
        <w:pStyle w:val="ListParagraph"/>
        <w:numPr>
          <w:ilvl w:val="0"/>
          <w:numId w:val="43"/>
        </w:numPr>
        <w:spacing w:line="276" w:lineRule="auto"/>
        <w:ind w:firstLineChars="0"/>
        <w:jc w:val="both"/>
        <w:rPr>
          <w:color w:val="000000" w:themeColor="text1"/>
          <w:sz w:val="22"/>
          <w:lang w:val="en-US"/>
        </w:rPr>
      </w:pPr>
      <w:r>
        <w:rPr>
          <w:color w:val="000000" w:themeColor="text1"/>
          <w:sz w:val="22"/>
          <w:lang w:val="en-US"/>
        </w:rPr>
        <w:t>In case the BS suppor</w:t>
      </w:r>
      <w:r w:rsidR="00F50464">
        <w:rPr>
          <w:color w:val="000000" w:themeColor="text1"/>
          <w:sz w:val="22"/>
          <w:lang w:val="en-US"/>
        </w:rPr>
        <w:t>ts UTRA, E-UTRA or/and NR operation</w:t>
      </w:r>
      <w:r w:rsidR="0031129F">
        <w:rPr>
          <w:color w:val="000000" w:themeColor="text1"/>
          <w:sz w:val="22"/>
          <w:lang w:val="en-US"/>
        </w:rPr>
        <w:t>, including WCDMA in the test configuration is not necessary.</w:t>
      </w:r>
    </w:p>
    <w:p w14:paraId="51376ECD" w14:textId="6D2EE94C" w:rsidR="007B1442" w:rsidRPr="00A646C1" w:rsidRDefault="00896033" w:rsidP="00A646C1">
      <w:pPr>
        <w:pStyle w:val="ListParagraph"/>
        <w:numPr>
          <w:ilvl w:val="0"/>
          <w:numId w:val="43"/>
        </w:numPr>
        <w:spacing w:line="276" w:lineRule="auto"/>
        <w:ind w:firstLineChars="0"/>
        <w:jc w:val="both"/>
        <w:rPr>
          <w:color w:val="000000" w:themeColor="text1"/>
          <w:sz w:val="22"/>
          <w:lang w:val="en-US"/>
        </w:rPr>
      </w:pPr>
      <w:r>
        <w:rPr>
          <w:color w:val="000000" w:themeColor="text1"/>
          <w:sz w:val="22"/>
          <w:lang w:val="en-US"/>
        </w:rPr>
        <w:t>In case BS supports both GSM and NB-IoT</w:t>
      </w:r>
      <w:r w:rsidR="00F55FFD">
        <w:rPr>
          <w:color w:val="000000" w:themeColor="text1"/>
          <w:sz w:val="22"/>
          <w:lang w:val="en-US"/>
        </w:rPr>
        <w:t xml:space="preserve"> SA</w:t>
      </w:r>
      <w:r w:rsidR="005D76ED">
        <w:rPr>
          <w:color w:val="000000" w:themeColor="text1"/>
          <w:sz w:val="22"/>
          <w:lang w:val="en-US"/>
        </w:rPr>
        <w:t>,</w:t>
      </w:r>
      <w:r w:rsidR="00A9482D">
        <w:rPr>
          <w:color w:val="000000" w:themeColor="text1"/>
          <w:sz w:val="22"/>
          <w:lang w:val="en-US"/>
        </w:rPr>
        <w:t xml:space="preserve"> including only </w:t>
      </w:r>
      <w:r w:rsidR="008A23BA">
        <w:rPr>
          <w:color w:val="000000" w:themeColor="text1"/>
          <w:sz w:val="22"/>
          <w:lang w:val="en-US"/>
        </w:rPr>
        <w:t>NB-IoT is</w:t>
      </w:r>
      <w:r w:rsidR="00A9482D">
        <w:rPr>
          <w:color w:val="000000" w:themeColor="text1"/>
          <w:sz w:val="22"/>
          <w:lang w:val="en-US"/>
        </w:rPr>
        <w:t xml:space="preserve"> </w:t>
      </w:r>
      <w:proofErr w:type="gramStart"/>
      <w:r w:rsidR="005D76ED">
        <w:rPr>
          <w:color w:val="000000" w:themeColor="text1"/>
          <w:sz w:val="22"/>
          <w:lang w:val="en-US"/>
        </w:rPr>
        <w:t>sufficient</w:t>
      </w:r>
      <w:proofErr w:type="gramEnd"/>
      <w:r w:rsidR="005D76ED">
        <w:rPr>
          <w:color w:val="000000" w:themeColor="text1"/>
          <w:sz w:val="22"/>
          <w:lang w:val="en-US"/>
        </w:rPr>
        <w:t>.</w:t>
      </w:r>
    </w:p>
    <w:p w14:paraId="279C82FB" w14:textId="77777777" w:rsidR="00F93A8D" w:rsidRPr="00F93A8D" w:rsidRDefault="00F93A8D" w:rsidP="00F93A8D">
      <w:pPr>
        <w:rPr>
          <w:bCs/>
          <w:color w:val="000000" w:themeColor="text1"/>
          <w:sz w:val="22"/>
          <w:szCs w:val="22"/>
        </w:rPr>
      </w:pPr>
      <w:r w:rsidRPr="00F93A8D">
        <w:rPr>
          <w:bCs/>
          <w:color w:val="000000" w:themeColor="text1"/>
          <w:sz w:val="22"/>
          <w:szCs w:val="22"/>
        </w:rPr>
        <w:t>In the examples given the proposal is to converge the towards accepting CS7, CS17 and CS18 as the most relevant candidates, as presented in the slides.</w:t>
      </w:r>
    </w:p>
    <w:p w14:paraId="030B6770" w14:textId="03C818C1" w:rsidR="00C03D8E" w:rsidRPr="00F93A8D" w:rsidRDefault="00512090" w:rsidP="00C03D8E">
      <w:pPr>
        <w:pStyle w:val="Heading1"/>
        <w:rPr>
          <w:bCs/>
        </w:rPr>
      </w:pPr>
      <w:r w:rsidRPr="00F93A8D">
        <w:rPr>
          <w:bCs/>
        </w:rPr>
        <w:t>Conclusion</w:t>
      </w:r>
    </w:p>
    <w:p w14:paraId="6189C7AE" w14:textId="77777777" w:rsidR="00F93A8D" w:rsidRPr="00F93A8D" w:rsidRDefault="00F93A8D" w:rsidP="00F93A8D">
      <w:pPr>
        <w:ind w:left="360"/>
        <w:rPr>
          <w:bCs/>
          <w:color w:val="000000" w:themeColor="text1"/>
          <w:sz w:val="22"/>
          <w:szCs w:val="22"/>
        </w:rPr>
      </w:pPr>
      <w:r w:rsidRPr="00F93A8D">
        <w:rPr>
          <w:bCs/>
          <w:color w:val="000000" w:themeColor="text1"/>
          <w:sz w:val="22"/>
          <w:szCs w:val="22"/>
        </w:rPr>
        <w:t xml:space="preserve">Proposal 1: To agree on reduce the number of CS to one or maximum two, including the most demanding two RATs: one broadband and one narrowband. This will especially help minimizing the number of UE receivers in the </w:t>
      </w:r>
      <w:proofErr w:type="spellStart"/>
      <w:r w:rsidRPr="00F93A8D">
        <w:rPr>
          <w:bCs/>
          <w:color w:val="000000" w:themeColor="text1"/>
          <w:sz w:val="22"/>
          <w:szCs w:val="22"/>
        </w:rPr>
        <w:t>rx</w:t>
      </w:r>
      <w:proofErr w:type="spellEnd"/>
      <w:r w:rsidRPr="00F93A8D">
        <w:rPr>
          <w:bCs/>
          <w:color w:val="000000" w:themeColor="text1"/>
          <w:sz w:val="22"/>
          <w:szCs w:val="22"/>
        </w:rPr>
        <w:t xml:space="preserve"> immunity test. </w:t>
      </w:r>
    </w:p>
    <w:p w14:paraId="7DBE5951" w14:textId="77777777" w:rsidR="00F93A8D" w:rsidRPr="00F93A8D" w:rsidRDefault="00F93A8D" w:rsidP="00F93A8D">
      <w:pPr>
        <w:ind w:left="360"/>
        <w:rPr>
          <w:bCs/>
          <w:color w:val="000000" w:themeColor="text1"/>
          <w:sz w:val="22"/>
          <w:szCs w:val="22"/>
        </w:rPr>
      </w:pPr>
      <w:r w:rsidRPr="00F93A8D">
        <w:rPr>
          <w:bCs/>
          <w:color w:val="000000" w:themeColor="text1"/>
          <w:sz w:val="22"/>
          <w:szCs w:val="22"/>
        </w:rPr>
        <w:t>Proposal 2: For the BS supporting both NR and E-UTRA an acceptable compromise is to include both NR and E-UTRA together with a narrowband RAT (GSM or NB-IoT SA) in the test configuration.</w:t>
      </w:r>
    </w:p>
    <w:sectPr w:rsidR="00F93A8D" w:rsidRPr="00F93A8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AAAE" w14:textId="77777777" w:rsidR="00C10D69" w:rsidRDefault="00C10D69">
      <w:r>
        <w:separator/>
      </w:r>
    </w:p>
  </w:endnote>
  <w:endnote w:type="continuationSeparator" w:id="0">
    <w:p w14:paraId="6B391E52" w14:textId="77777777" w:rsidR="00C10D69" w:rsidRDefault="00C10D69">
      <w:r>
        <w:continuationSeparator/>
      </w:r>
    </w:p>
  </w:endnote>
  <w:endnote w:type="continuationNotice" w:id="1">
    <w:p w14:paraId="6D5181D2" w14:textId="77777777" w:rsidR="00C10D69" w:rsidRDefault="00C10D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78CD1" w14:textId="77777777" w:rsidR="00C10D69" w:rsidRDefault="00C10D69">
      <w:r>
        <w:separator/>
      </w:r>
    </w:p>
  </w:footnote>
  <w:footnote w:type="continuationSeparator" w:id="0">
    <w:p w14:paraId="30D045A6" w14:textId="77777777" w:rsidR="00C10D69" w:rsidRDefault="00C10D69">
      <w:r>
        <w:continuationSeparator/>
      </w:r>
    </w:p>
  </w:footnote>
  <w:footnote w:type="continuationNotice" w:id="1">
    <w:p w14:paraId="210B50F0" w14:textId="77777777" w:rsidR="00C10D69" w:rsidRDefault="00C10D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32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6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3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30"/>
  </w:num>
  <w:num w:numId="32">
    <w:abstractNumId w:val="31"/>
  </w:num>
  <w:num w:numId="33">
    <w:abstractNumId w:val="11"/>
  </w:num>
  <w:num w:numId="34">
    <w:abstractNumId w:val="29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 w:numId="42">
    <w:abstractNumId w:val="28"/>
  </w:num>
  <w:num w:numId="43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BF6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2DE"/>
    <w:rsid w:val="001203C0"/>
    <w:rsid w:val="0012059E"/>
    <w:rsid w:val="00120687"/>
    <w:rsid w:val="00120DB7"/>
    <w:rsid w:val="00121E19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0EBD"/>
    <w:rsid w:val="0015131F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8F2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C1E"/>
    <w:rsid w:val="001C6287"/>
    <w:rsid w:val="001C6301"/>
    <w:rsid w:val="001C753A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AB0"/>
    <w:rsid w:val="00210DE4"/>
    <w:rsid w:val="0021170A"/>
    <w:rsid w:val="0021329E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7CB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8D"/>
    <w:rsid w:val="003C0CD5"/>
    <w:rsid w:val="003C0DC8"/>
    <w:rsid w:val="003C1792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5F06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95A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BD4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DD9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166"/>
    <w:rsid w:val="007A040C"/>
    <w:rsid w:val="007A066D"/>
    <w:rsid w:val="007A06F1"/>
    <w:rsid w:val="007A095A"/>
    <w:rsid w:val="007A0BF8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171"/>
    <w:rsid w:val="008652E9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8DE"/>
    <w:rsid w:val="00907E1C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46C1"/>
    <w:rsid w:val="00A653C4"/>
    <w:rsid w:val="00A65681"/>
    <w:rsid w:val="00A65850"/>
    <w:rsid w:val="00A65B30"/>
    <w:rsid w:val="00A65C23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307"/>
    <w:rsid w:val="00A9482D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5"/>
    <w:rsid w:val="00AE616A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20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69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AED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D09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A8D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EFE7D-40AA-457B-8893-568385CCF3FF}">
  <ds:schemaRefs>
    <ds:schemaRef ds:uri="http://schemas.microsoft.com/office/2006/metadata/properties"/>
    <ds:schemaRef ds:uri="6f846979-0e6f-42ff-8b87-e1893efeda99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b33437f-65a5-48c5-b537-19efd290f967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B55CAE-F3DF-4D91-AE83-19B137123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8D1B1D-4E0E-4F9A-AEAF-8BAB58CB1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343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Aurelian Bria</cp:lastModifiedBy>
  <cp:revision>53</cp:revision>
  <cp:lastPrinted>2018-04-06T14:24:00Z</cp:lastPrinted>
  <dcterms:created xsi:type="dcterms:W3CDTF">2020-02-03T09:10:00Z</dcterms:created>
  <dcterms:modified xsi:type="dcterms:W3CDTF">2020-02-14T16:20:00Z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0x0101003AA7AC0C743A294CADF60F661720E3E6</vt:lpwstr>
  </property>
</Properties>
</file>